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FA3C2">
      <w:pPr>
        <w:shd w:val="clear"/>
        <w:jc w:val="center"/>
        <w:rPr>
          <w:rFonts w:hint="eastAsia"/>
        </w:rPr>
      </w:pPr>
      <w:r>
        <w:rPr>
          <w:rFonts w:hint="eastAsia" w:ascii="方正小标宋简体" w:hAnsi="华文中宋" w:eastAsia="方正小标宋简体"/>
          <w:color w:val="FF0000"/>
          <w:spacing w:val="40"/>
          <w:w w:val="60"/>
          <w:sz w:val="140"/>
          <w:szCs w:val="140"/>
        </w:rPr>
        <w:t>福 州 理 工 学 院</w:t>
      </w:r>
      <w:r>
        <w:rPr>
          <w:rFonts w:hint="eastAsia"/>
        </w:rPr>
        <w:t xml:space="preserve">                                                             </w:t>
      </w:r>
    </w:p>
    <w:p w14:paraId="03F3DF24">
      <w:pPr>
        <w:shd w:val="clear"/>
        <w:tabs>
          <w:tab w:val="left" w:pos="7560"/>
        </w:tabs>
        <w:jc w:val="center"/>
        <w:rPr>
          <w:rFonts w:hint="eastAsia" w:ascii="仿宋_GB2312" w:eastAsia="仿宋_GB2312"/>
          <w:color w:val="000000"/>
          <w:sz w:val="32"/>
          <w:szCs w:val="32"/>
        </w:rPr>
      </w:pPr>
      <w:r>
        <w:rPr>
          <w:rFonts w:hint="eastAsia" w:ascii="仿宋_GB2312" w:eastAsia="仿宋_GB2312"/>
          <w:color w:val="000000"/>
          <w:sz w:val="32"/>
          <w:szCs w:val="32"/>
        </w:rPr>
        <w:t>福理工</w:t>
      </w:r>
      <w:r>
        <w:rPr>
          <w:rFonts w:hint="eastAsia" w:ascii="仿宋_GB2312" w:eastAsia="仿宋_GB2312"/>
          <w:color w:val="000000"/>
          <w:sz w:val="32"/>
          <w:szCs w:val="32"/>
          <w:lang w:val="en-US" w:eastAsia="zh-CN"/>
        </w:rPr>
        <w:t>综</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42</w:t>
      </w:r>
      <w:r>
        <w:rPr>
          <w:rFonts w:hint="eastAsia" w:ascii="仿宋_GB2312" w:eastAsia="仿宋_GB2312"/>
          <w:color w:val="000000"/>
          <w:sz w:val="32"/>
          <w:szCs w:val="32"/>
        </w:rPr>
        <w:t>号</w:t>
      </w:r>
    </w:p>
    <w:p w14:paraId="1B710F44">
      <w:pPr>
        <w:keepNext w:val="0"/>
        <w:keepLines w:val="0"/>
        <w:pageBreakBefore w:val="0"/>
        <w:widowControl w:val="0"/>
        <w:shd w:val="clear"/>
        <w:kinsoku/>
        <w:wordWrap/>
        <w:overflowPunct/>
        <w:topLinePunct w:val="0"/>
        <w:autoSpaceDE/>
        <w:autoSpaceDN/>
        <w:bidi w:val="0"/>
        <w:adjustRightInd/>
        <w:snapToGrid/>
        <w:spacing w:line="240" w:lineRule="exact"/>
        <w:jc w:val="both"/>
        <w:textAlignment w:val="auto"/>
        <w:rPr>
          <w:rFonts w:hint="eastAsia" w:ascii="仿宋_GB2312" w:eastAsia="仿宋_GB2312"/>
          <w:b/>
          <w:sz w:val="28"/>
          <w:szCs w:val="24"/>
          <w:lang w:val="en-US" w:eastAsia="zh-CN"/>
        </w:rPr>
      </w:pPr>
      <w:r>
        <w:rPr>
          <w:rFonts w:hint="eastAsia" w:ascii="华文中宋" w:hAnsi="华文中宋" w:eastAsia="华文中宋"/>
          <w:color w:val="FF0000"/>
          <w:w w:val="50"/>
          <w:sz w:val="32"/>
          <w:szCs w:val="32"/>
          <w:u w:val="thick"/>
        </w:rPr>
        <w:t xml:space="preserve">                                                                                                              </w:t>
      </w:r>
    </w:p>
    <w:p w14:paraId="0BE707B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44"/>
          <w:szCs w:val="44"/>
          <w:lang w:val="en-US" w:eastAsia="zh-CN"/>
        </w:rPr>
      </w:pPr>
    </w:p>
    <w:p w14:paraId="0978090F">
      <w:pPr>
        <w:keepNext w:val="0"/>
        <w:keepLines w:val="0"/>
        <w:pageBreakBefore w:val="0"/>
        <w:widowControl w:val="0"/>
        <w:kinsoku/>
        <w:wordWrap/>
        <w:overflowPunct/>
        <w:topLinePunct w:val="0"/>
        <w:autoSpaceDE/>
        <w:autoSpaceDN/>
        <w:bidi w:val="0"/>
        <w:adjustRightInd/>
        <w:snapToGrid/>
        <w:spacing w:line="68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关于举办中国国际大学生创新大赛（2025）</w:t>
      </w:r>
    </w:p>
    <w:p w14:paraId="45137CD6">
      <w:pPr>
        <w:keepNext w:val="0"/>
        <w:keepLines w:val="0"/>
        <w:pageBreakBefore w:val="0"/>
        <w:widowControl w:val="0"/>
        <w:kinsoku/>
        <w:wordWrap/>
        <w:overflowPunct/>
        <w:topLinePunct w:val="0"/>
        <w:autoSpaceDE/>
        <w:autoSpaceDN/>
        <w:bidi w:val="0"/>
        <w:adjustRightInd/>
        <w:snapToGrid/>
        <w:spacing w:line="68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福州理工学院选拔赛的通知</w:t>
      </w:r>
    </w:p>
    <w:p w14:paraId="1C3ADF0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方正仿宋_GB2312" w:hAnsi="方正仿宋_GB2312" w:eastAsia="方正仿宋_GB2312" w:cs="方正仿宋_GB2312"/>
          <w:sz w:val="28"/>
          <w:szCs w:val="28"/>
          <w:lang w:val="en-US" w:eastAsia="zh-CN"/>
        </w:rPr>
      </w:pPr>
    </w:p>
    <w:p w14:paraId="1CE84F1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各二级学院：</w:t>
      </w:r>
    </w:p>
    <w:p w14:paraId="2FF8EF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为贯彻落实党</w:t>
      </w:r>
      <w:bookmarkStart w:id="0" w:name="_GoBack"/>
      <w:r>
        <w:rPr>
          <w:rFonts w:hint="eastAsia" w:ascii="仿宋_GB2312" w:hAnsi="仿宋_GB2312" w:eastAsia="仿宋_GB2312" w:cs="仿宋_GB2312"/>
          <w:sz w:val="32"/>
          <w:szCs w:val="32"/>
          <w:lang w:val="en-US" w:eastAsia="zh-CN"/>
        </w:rPr>
        <w:t>的二十大精</w:t>
      </w:r>
      <w:bookmarkEnd w:id="0"/>
      <w:r>
        <w:rPr>
          <w:rFonts w:hint="eastAsia" w:ascii="仿宋_GB2312" w:hAnsi="仿宋_GB2312" w:eastAsia="仿宋_GB2312" w:cs="仿宋_GB2312"/>
          <w:sz w:val="32"/>
          <w:szCs w:val="32"/>
          <w:lang w:val="en-US" w:eastAsia="zh-CN"/>
        </w:rPr>
        <w:t>神，深入贯彻落实习近平总书记关于教育的重要论述和习近平总书记给中国国际大学生创新大赛大学生回信重要精神，落实立德树人根本任务，加强创新人才自主培养，扎实做好中国国际大学生创新大赛（2025）组织工作，决定举办中国国际大学生创新大赛（2025）校内选拔赛。现将有关事项通知如下：</w:t>
      </w:r>
    </w:p>
    <w:p w14:paraId="6D13130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一、组织领导</w:t>
      </w:r>
    </w:p>
    <w:p w14:paraId="6B77597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成立福州理工学院</w:t>
      </w:r>
      <w:r>
        <w:rPr>
          <w:rFonts w:hint="eastAsia" w:ascii="仿宋_GB2312" w:hAnsi="仿宋_GB2312" w:eastAsia="仿宋_GB2312" w:cs="仿宋_GB2312"/>
          <w:sz w:val="32"/>
          <w:szCs w:val="32"/>
          <w:lang w:val="en-US" w:eastAsia="zh-CN"/>
        </w:rPr>
        <w:t>中国国际大学生创新大赛（2025）</w:t>
      </w:r>
      <w:r>
        <w:rPr>
          <w:rFonts w:hint="eastAsia" w:ascii="仿宋_GB2312" w:hAnsi="仿宋_GB2312" w:eastAsia="仿宋_GB2312" w:cs="仿宋_GB2312"/>
          <w:sz w:val="32"/>
          <w:szCs w:val="32"/>
        </w:rPr>
        <w:t>组委会，由分管校领导任组委会主任，学工处、校团委、毕业生就业指导中心负责人、学院院长、书记及专业骨干教师作为成员。</w:t>
      </w:r>
    </w:p>
    <w:p w14:paraId="6A94708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组委会下设办公室，挂靠毕业生就业指导中心，具体负责大赛的组织协调工作。</w:t>
      </w:r>
    </w:p>
    <w:p w14:paraId="14BCC04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二、参赛对象</w:t>
      </w:r>
    </w:p>
    <w:p w14:paraId="5709A04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全体在校生和毕业5年内（20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年6月以后）的毕业生。</w:t>
      </w:r>
    </w:p>
    <w:p w14:paraId="7BFB59B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三、大赛目的与任务</w:t>
      </w:r>
    </w:p>
    <w:p w14:paraId="125CC1D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赛促学、以赛促教、以赛促创”。本次比赛旨在提高大学生创新创业意识，激发大学生创新创业动力，鼓励大学生参与各类创新创业实践活动；以大赛为抓手，引导和开展教学方法、教师能力、管理制度改革和创新；推动科研成果与赛事相结合，以创新引领创业、以创业带动就业。</w:t>
      </w:r>
    </w:p>
    <w:p w14:paraId="44D933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四、赛道与组别</w:t>
      </w:r>
    </w:p>
    <w:p w14:paraId="069BC9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赛主体赛事包括高教主赛道、“青年红色筑梦之旅”赛道、产业命题赛道。高教主赛道（不含国际参赛项目）分为本科生创意组、本科生创业组；“青年红色筑梦之旅”赛道分为公益组、创意组、创业组；产业命题赛道分为产教协同创新组、区域特色产业组。</w:t>
      </w:r>
    </w:p>
    <w:p w14:paraId="25B817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五、参赛要求</w:t>
      </w:r>
    </w:p>
    <w:p w14:paraId="2ABBC7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参赛项目能够紧密结合经济社会各领域现实需求，充分体现学校在新工科、新医科、新农科、新文科建设等方面取得的成果，培育新产品、新服务、新业态、新模式，促进制造业、农业、卫生、能源、环保、战略性新兴产业等产业转型升级，促进人工智能、数字技术与教育、医疗、交通、金融、消费生活、文化传播等深度融合。</w:t>
      </w:r>
    </w:p>
    <w:p w14:paraId="726D97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参赛项目应弘扬正能量，践行社会主义核心价值观，真实、健康、合法。不得含有任何违反《中华人民共和国宪法》及其他法律法规的内容。所涉及的发明创造、专利技术、资源等必须拥有清晰合法的知识产权或物权。参赛项目如有涉密内容，参赛前须进行脱敏处理。如有抄袭盗用他人成果、提供虚假材料等违反相关法律法规或违背大赛精神的行为，一经发现即刻丧失参赛资格、所获奖项等相关权利，并自负一切法律责任。</w:t>
      </w:r>
    </w:p>
    <w:p w14:paraId="697B1D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参赛项目只能选择一个符合要求的赛道报名参赛，根据参赛团队负责人的学籍或学历确定参赛团队所代表的参赛学校，且代表的参赛学校具有唯一性。参赛团队须在报名系统中将项目所涉及的材料按时如实填写提交。已获本大赛往年总决赛各赛道金奖和银奖的项目，不可报名参加今年大赛。</w:t>
      </w:r>
    </w:p>
    <w:p w14:paraId="471BAC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（四）参赛人员（不含产业命题赛道参赛项目成员中的教师）年龄不超过35岁(1990年3月1日及以后出生)。</w:t>
      </w:r>
    </w:p>
    <w:p w14:paraId="0DB637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大赛面向我校全日制在校本科生或毕业5年内的全日制学生。大赛以团队为单位报名参赛，每个团队的成员不少于3人，不多于10人（含团队负责人），须为项目的实际核心成员。参赛团队所报参赛项目，须为本团队策划或经营的项目，不得借用他人项目参赛。</w:t>
      </w:r>
    </w:p>
    <w:p w14:paraId="0E9A01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（六）各二级学院须严格开展参赛项目审查工作，确保参赛项目的合规性和真实性。审查内容主要包括参赛资格以及项目所涉及的科技成果、知识产权、财务状况、运营、荣誉奖项等方面。</w:t>
      </w:r>
    </w:p>
    <w:p w14:paraId="0D3601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各赛道、项目类型及参赛要求参照《教育部关于举办中国国际大学生创新大赛（2024）的通知》（教高函〔2024〕9号）2025年国赛、省赛通知若有变化，将另行通知。</w:t>
      </w:r>
    </w:p>
    <w:p w14:paraId="08F391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六、赛程安排</w:t>
      </w:r>
    </w:p>
    <w:p w14:paraId="62583C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（一）团队报名（4-5月）：所有参赛团队通过登录全国大学生创业服务网（网址：</w:t>
      </w:r>
      <w:r>
        <w:rPr>
          <w:rFonts w:hint="default" w:ascii="Times New Roman" w:hAnsi="Times New Roman" w:eastAsia="仿宋_GB2312" w:cs="Times New Roman"/>
          <w:sz w:val="32"/>
          <w:szCs w:val="32"/>
          <w:lang w:val="en-US" w:eastAsia="zh-CN"/>
        </w:rPr>
        <w:t>https://cy.ncss.cn</w:t>
      </w:r>
      <w:r>
        <w:rPr>
          <w:rFonts w:hint="eastAsia" w:ascii="仿宋_GB2312" w:hAnsi="仿宋_GB2312" w:eastAsia="仿宋_GB2312" w:cs="仿宋_GB2312"/>
          <w:sz w:val="32"/>
          <w:szCs w:val="32"/>
          <w:lang w:val="en-US" w:eastAsia="zh-CN"/>
        </w:rPr>
        <w:t>）报名。各二级学院应积极发动在校本科生和毕业5年内的校友参赛，各二级学院报名数量要求和报名时间根据系统开放时间另行通知。</w:t>
      </w:r>
    </w:p>
    <w:p w14:paraId="6BEB86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学院初赛（5月初）：校赛报名结束后，学院组织院级选拔赛，遴选学院优秀种子项目推荐参加校级决赛。各二级学院应遵循公平公正的原则，认真组织评审，严格把控质量。请各二级学院依据国赛评审规则，对所有参赛项目进行全面审核，并根据项目所属赛道和组别进行排序，择优推荐至校赛。</w:t>
      </w:r>
    </w:p>
    <w:p w14:paraId="46F46B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（三）学校决赛（6月中旬）：</w:t>
      </w:r>
      <w:r>
        <w:rPr>
          <w:rFonts w:hint="eastAsia" w:ascii="仿宋_GB2312" w:hAnsi="仿宋_GB2312" w:eastAsia="仿宋_GB2312" w:cs="仿宋_GB2312"/>
          <w:sz w:val="32"/>
          <w:szCs w:val="32"/>
        </w:rPr>
        <w:t>校赛决赛拟定202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月开展</w:t>
      </w:r>
      <w:r>
        <w:rPr>
          <w:rFonts w:hint="eastAsia" w:ascii="仿宋_GB2312" w:hAnsi="仿宋_GB2312" w:eastAsia="仿宋_GB2312" w:cs="仿宋_GB2312"/>
          <w:sz w:val="32"/>
          <w:szCs w:val="32"/>
          <w:lang w:eastAsia="zh-CN"/>
        </w:rPr>
        <w:t>。</w:t>
      </w:r>
    </w:p>
    <w:p w14:paraId="3E1F70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（四）省赛推荐（6月下旬）：大赛组委会将从校级金奖项目中遴选团队，择优推荐项目参加省赛。</w:t>
      </w:r>
    </w:p>
    <w:p w14:paraId="40957C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七、工作要求</w:t>
      </w:r>
    </w:p>
    <w:p w14:paraId="02C64702">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（一）各二级学院要出台支持政策，强化措施，早介入、早打磨，遴选重点培育项目参赛，形成校院两级联动机制，切实提升参赛项目水平，助力项目获国家级大奖。</w:t>
      </w:r>
    </w:p>
    <w:p w14:paraId="415505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（二）宣传发动。请各学院高度重视，认真做好大赛的宣传动员和组织工作，确保参赛师生充分了解大赛、积极参与大赛。</w:t>
      </w:r>
    </w:p>
    <w:p w14:paraId="38FB61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（三）精心组织。请各学院精心组织培育优秀项目参赛，保证参赛项目的数量和质量，做好项目初评及推荐工作。</w:t>
      </w:r>
    </w:p>
    <w:p w14:paraId="084430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（四）提供支持。请各学院及相关单位为在校生和毕业生参赛提供必要的条件和支持。对重点培育项目给予经费、资源、场所、仪器设备、产学研对接等保障。</w:t>
      </w:r>
    </w:p>
    <w:p w14:paraId="22E535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八、大赛组委会联系方式</w:t>
      </w:r>
    </w:p>
    <w:p w14:paraId="161366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校赛组委会联系方式：0591-62990020 林老师</w:t>
      </w:r>
    </w:p>
    <w:p w14:paraId="245767FC">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3E7B87A6">
      <w:pPr>
        <w:pStyle w:val="8"/>
        <w:keepNext w:val="0"/>
        <w:keepLines w:val="0"/>
        <w:pageBreakBefore w:val="0"/>
        <w:widowControl w:val="0"/>
        <w:kinsoku/>
        <w:wordWrap/>
        <w:overflowPunct/>
        <w:topLinePunct w:val="0"/>
        <w:autoSpaceDE/>
        <w:autoSpaceDN/>
        <w:bidi w:val="0"/>
        <w:adjustRightInd/>
        <w:snapToGrid/>
        <w:spacing w:line="560" w:lineRule="exact"/>
        <w:ind w:left="1919" w:leftChars="152" w:hanging="1600" w:hangingChars="5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附件：1.中国国际大学生创新大赛（2025）校赛报名表</w:t>
      </w:r>
    </w:p>
    <w:p w14:paraId="5C44063A">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2.中国国际大学生创新大赛（2025）校赛汇总表</w:t>
      </w:r>
    </w:p>
    <w:p w14:paraId="787FB367">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项目计划书撰写提纲（供参考）</w:t>
      </w:r>
    </w:p>
    <w:p w14:paraId="13DC8268">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4.中国国际大学生创新大赛（2025）校赛评审规则</w:t>
      </w:r>
    </w:p>
    <w:p w14:paraId="62C01442">
      <w:pPr>
        <w:keepNext w:val="0"/>
        <w:keepLines w:val="0"/>
        <w:pageBreakBefore w:val="0"/>
        <w:widowControl w:val="0"/>
        <w:tabs>
          <w:tab w:val="left" w:pos="1134"/>
        </w:tabs>
        <w:kinsoku/>
        <w:wordWrap/>
        <w:overflowPunct/>
        <w:topLinePunct w:val="0"/>
        <w:autoSpaceDE/>
        <w:autoSpaceDN/>
        <w:bidi w:val="0"/>
        <w:adjustRightInd/>
        <w:snapToGrid/>
        <w:spacing w:line="20" w:lineRule="atLeast"/>
        <w:jc w:val="left"/>
        <w:textAlignment w:val="auto"/>
        <w:rPr>
          <w:rFonts w:hint="eastAsia" w:ascii="仿宋_GB2312" w:hAnsi="仿宋_GB2312" w:eastAsia="仿宋_GB2312" w:cs="仿宋_GB2312"/>
          <w:sz w:val="32"/>
          <w:szCs w:val="32"/>
          <w:lang w:val="en-US" w:eastAsia="zh-CN"/>
        </w:rPr>
      </w:pPr>
    </w:p>
    <w:p w14:paraId="56F32B08">
      <w:pPr>
        <w:keepNext w:val="0"/>
        <w:keepLines w:val="0"/>
        <w:pageBreakBefore w:val="0"/>
        <w:widowControl w:val="0"/>
        <w:tabs>
          <w:tab w:val="left" w:pos="1134"/>
        </w:tabs>
        <w:kinsoku/>
        <w:wordWrap/>
        <w:overflowPunct/>
        <w:topLinePunct w:val="0"/>
        <w:autoSpaceDE/>
        <w:autoSpaceDN/>
        <w:bidi w:val="0"/>
        <w:adjustRightInd/>
        <w:snapToGrid/>
        <w:spacing w:line="20" w:lineRule="atLeast"/>
        <w:jc w:val="left"/>
        <w:textAlignment w:val="auto"/>
        <w:rPr>
          <w:rFonts w:hint="eastAsia" w:ascii="仿宋_GB2312" w:hAnsi="仿宋_GB2312" w:eastAsia="仿宋_GB2312" w:cs="仿宋_GB2312"/>
          <w:sz w:val="32"/>
          <w:szCs w:val="32"/>
          <w:lang w:val="en-US" w:eastAsia="zh-CN"/>
        </w:rPr>
      </w:pPr>
    </w:p>
    <w:p w14:paraId="06A78123">
      <w:pPr>
        <w:keepNext w:val="0"/>
        <w:keepLines w:val="0"/>
        <w:pageBreakBefore w:val="0"/>
        <w:widowControl w:val="0"/>
        <w:tabs>
          <w:tab w:val="left" w:pos="1134"/>
        </w:tabs>
        <w:kinsoku/>
        <w:wordWrap/>
        <w:overflowPunct/>
        <w:topLinePunct w:val="0"/>
        <w:autoSpaceDE/>
        <w:autoSpaceDN/>
        <w:bidi w:val="0"/>
        <w:adjustRightInd/>
        <w:snapToGrid/>
        <w:spacing w:line="20" w:lineRule="atLeast"/>
        <w:ind w:firstLine="5760" w:firstLineChars="18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福州理工学院</w:t>
      </w:r>
    </w:p>
    <w:p w14:paraId="7F3E8D8F">
      <w:pPr>
        <w:keepNext w:val="0"/>
        <w:keepLines w:val="0"/>
        <w:pageBreakBefore w:val="0"/>
        <w:widowControl w:val="0"/>
        <w:tabs>
          <w:tab w:val="left" w:pos="1134"/>
        </w:tabs>
        <w:kinsoku/>
        <w:wordWrap/>
        <w:overflowPunct/>
        <w:topLinePunct w:val="0"/>
        <w:autoSpaceDE/>
        <w:autoSpaceDN/>
        <w:bidi w:val="0"/>
        <w:adjustRightInd/>
        <w:snapToGrid/>
        <w:spacing w:line="20" w:lineRule="atLeast"/>
        <w:ind w:firstLine="5760" w:firstLineChars="18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2025年4月1日</w:t>
      </w:r>
    </w:p>
    <w:p w14:paraId="60EEB3F9">
      <w:pPr>
        <w:widowControl w:val="0"/>
        <w:numPr>
          <w:ilvl w:val="0"/>
          <w:numId w:val="0"/>
        </w:numPr>
        <w:bidi w:val="0"/>
        <w:jc w:val="both"/>
        <w:rPr>
          <w:rFonts w:hint="eastAsia" w:ascii="仿宋_GB2312" w:hAnsi="仿宋_GB2312" w:eastAsia="仿宋_GB2312" w:cs="仿宋_GB2312"/>
          <w:sz w:val="32"/>
          <w:szCs w:val="32"/>
          <w:lang w:val="en-US" w:eastAsia="zh-CN"/>
        </w:rPr>
      </w:pPr>
    </w:p>
    <w:p w14:paraId="11EE2A33">
      <w:pPr>
        <w:keepNext w:val="0"/>
        <w:keepLines w:val="0"/>
        <w:pageBreakBefore w:val="0"/>
        <w:widowControl w:val="0"/>
        <w:tabs>
          <w:tab w:val="left" w:pos="1134"/>
        </w:tabs>
        <w:kinsoku/>
        <w:wordWrap/>
        <w:overflowPunct/>
        <w:topLinePunct w:val="0"/>
        <w:autoSpaceDE/>
        <w:autoSpaceDN/>
        <w:bidi w:val="0"/>
        <w:adjustRightInd/>
        <w:snapToGrid/>
        <w:spacing w:line="20" w:lineRule="atLeast"/>
        <w:ind w:firstLine="5760" w:firstLineChars="1800"/>
        <w:jc w:val="left"/>
        <w:textAlignment w:val="auto"/>
        <w:rPr>
          <w:rFonts w:hint="default" w:ascii="仿宋_GB2312" w:hAnsi="仿宋_GB2312" w:eastAsia="仿宋_GB2312" w:cs="仿宋_GB2312"/>
          <w:sz w:val="32"/>
          <w:szCs w:val="32"/>
          <w:lang w:val="en-US" w:eastAsia="zh-CN"/>
        </w:rPr>
      </w:pPr>
    </w:p>
    <w:p w14:paraId="713DB587">
      <w:pPr>
        <w:keepNext w:val="0"/>
        <w:keepLines w:val="0"/>
        <w:pageBreakBefore w:val="0"/>
        <w:widowControl w:val="0"/>
        <w:tabs>
          <w:tab w:val="left" w:pos="1134"/>
        </w:tabs>
        <w:kinsoku/>
        <w:wordWrap/>
        <w:overflowPunct/>
        <w:topLinePunct w:val="0"/>
        <w:autoSpaceDE/>
        <w:autoSpaceDN/>
        <w:bidi w:val="0"/>
        <w:adjustRightInd/>
        <w:snapToGrid/>
        <w:spacing w:line="20" w:lineRule="atLeast"/>
        <w:ind w:firstLine="5760" w:firstLineChars="1800"/>
        <w:jc w:val="left"/>
        <w:textAlignment w:val="auto"/>
        <w:rPr>
          <w:rFonts w:hint="default" w:ascii="仿宋_GB2312" w:hAnsi="仿宋_GB2312" w:eastAsia="仿宋_GB2312" w:cs="仿宋_GB2312"/>
          <w:sz w:val="32"/>
          <w:szCs w:val="32"/>
          <w:lang w:val="en-US" w:eastAsia="zh-CN"/>
        </w:rPr>
      </w:pPr>
    </w:p>
    <w:p w14:paraId="0C58BE5E">
      <w:pPr>
        <w:keepNext w:val="0"/>
        <w:keepLines w:val="0"/>
        <w:pageBreakBefore w:val="0"/>
        <w:widowControl w:val="0"/>
        <w:tabs>
          <w:tab w:val="left" w:pos="1134"/>
        </w:tabs>
        <w:kinsoku/>
        <w:wordWrap/>
        <w:overflowPunct/>
        <w:topLinePunct w:val="0"/>
        <w:autoSpaceDE/>
        <w:autoSpaceDN/>
        <w:bidi w:val="0"/>
        <w:adjustRightInd/>
        <w:snapToGrid/>
        <w:spacing w:line="20" w:lineRule="atLeast"/>
        <w:ind w:firstLine="5760" w:firstLineChars="1800"/>
        <w:jc w:val="left"/>
        <w:textAlignment w:val="auto"/>
        <w:rPr>
          <w:rFonts w:hint="default" w:ascii="仿宋_GB2312" w:hAnsi="仿宋_GB2312" w:eastAsia="仿宋_GB2312" w:cs="仿宋_GB2312"/>
          <w:sz w:val="32"/>
          <w:szCs w:val="32"/>
          <w:lang w:val="en-US" w:eastAsia="zh-CN"/>
        </w:rPr>
      </w:pPr>
    </w:p>
    <w:p w14:paraId="782C2862">
      <w:pPr>
        <w:keepNext w:val="0"/>
        <w:keepLines w:val="0"/>
        <w:pageBreakBefore w:val="0"/>
        <w:widowControl w:val="0"/>
        <w:tabs>
          <w:tab w:val="left" w:pos="1134"/>
        </w:tabs>
        <w:kinsoku/>
        <w:wordWrap/>
        <w:overflowPunct/>
        <w:topLinePunct w:val="0"/>
        <w:autoSpaceDE/>
        <w:autoSpaceDN/>
        <w:bidi w:val="0"/>
        <w:adjustRightInd/>
        <w:snapToGrid/>
        <w:spacing w:line="20" w:lineRule="atLeast"/>
        <w:ind w:firstLine="5760" w:firstLineChars="1800"/>
        <w:jc w:val="left"/>
        <w:textAlignment w:val="auto"/>
        <w:rPr>
          <w:rFonts w:hint="default" w:ascii="仿宋_GB2312" w:hAnsi="仿宋_GB2312" w:eastAsia="仿宋_GB2312" w:cs="仿宋_GB2312"/>
          <w:sz w:val="32"/>
          <w:szCs w:val="32"/>
          <w:lang w:val="en-US" w:eastAsia="zh-CN"/>
        </w:rPr>
      </w:pPr>
    </w:p>
    <w:p w14:paraId="76107467">
      <w:pPr>
        <w:keepNext w:val="0"/>
        <w:keepLines w:val="0"/>
        <w:pageBreakBefore w:val="0"/>
        <w:widowControl w:val="0"/>
        <w:tabs>
          <w:tab w:val="left" w:pos="1134"/>
        </w:tabs>
        <w:kinsoku/>
        <w:wordWrap/>
        <w:overflowPunct/>
        <w:topLinePunct w:val="0"/>
        <w:autoSpaceDE/>
        <w:autoSpaceDN/>
        <w:bidi w:val="0"/>
        <w:adjustRightInd/>
        <w:snapToGrid/>
        <w:spacing w:line="20" w:lineRule="atLeast"/>
        <w:ind w:firstLine="5760" w:firstLineChars="1800"/>
        <w:jc w:val="left"/>
        <w:textAlignment w:val="auto"/>
        <w:rPr>
          <w:rFonts w:hint="default" w:ascii="仿宋_GB2312" w:hAnsi="仿宋_GB2312" w:eastAsia="仿宋_GB2312" w:cs="仿宋_GB2312"/>
          <w:sz w:val="32"/>
          <w:szCs w:val="32"/>
          <w:lang w:val="en-US" w:eastAsia="zh-CN"/>
        </w:rPr>
      </w:pPr>
    </w:p>
    <w:p w14:paraId="6BD35677">
      <w:pPr>
        <w:keepNext w:val="0"/>
        <w:keepLines w:val="0"/>
        <w:pageBreakBefore w:val="0"/>
        <w:widowControl w:val="0"/>
        <w:tabs>
          <w:tab w:val="left" w:pos="1134"/>
        </w:tabs>
        <w:kinsoku/>
        <w:wordWrap/>
        <w:overflowPunct/>
        <w:topLinePunct w:val="0"/>
        <w:autoSpaceDE/>
        <w:autoSpaceDN/>
        <w:bidi w:val="0"/>
        <w:adjustRightInd/>
        <w:snapToGrid/>
        <w:spacing w:line="20" w:lineRule="atLeast"/>
        <w:ind w:firstLine="5760" w:firstLineChars="1800"/>
        <w:jc w:val="left"/>
        <w:textAlignment w:val="auto"/>
        <w:rPr>
          <w:rFonts w:hint="default" w:ascii="仿宋_GB2312" w:hAnsi="仿宋_GB2312" w:eastAsia="仿宋_GB2312" w:cs="仿宋_GB2312"/>
          <w:sz w:val="32"/>
          <w:szCs w:val="32"/>
          <w:lang w:val="en-US" w:eastAsia="zh-CN"/>
        </w:rPr>
      </w:pPr>
    </w:p>
    <w:tbl>
      <w:tblPr>
        <w:tblStyle w:val="9"/>
        <w:tblpPr w:leftFromText="180" w:rightFromText="180" w:vertAnchor="text" w:horzAnchor="page" w:tblpX="1645" w:tblpY="1541"/>
        <w:tblOverlap w:val="never"/>
        <w:tblW w:w="0" w:type="auto"/>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90"/>
      </w:tblGrid>
      <w:tr w14:paraId="68641FA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790" w:type="dxa"/>
            <w:noWrap w:val="0"/>
            <w:vAlign w:val="top"/>
          </w:tcPr>
          <w:p w14:paraId="272DF429">
            <w:pPr>
              <w:spacing w:line="560" w:lineRule="exact"/>
              <w:rPr>
                <w:rFonts w:hint="eastAsia" w:ascii="仿宋_GB2312" w:hAnsi="仿宋_GB2312" w:eastAsia="仿宋_GB2312" w:cs="仿宋_GB2312"/>
                <w:kern w:val="0"/>
                <w:sz w:val="32"/>
                <w:szCs w:val="32"/>
                <w:lang w:bidi="ar"/>
              </w:rPr>
            </w:pPr>
            <w:r>
              <w:rPr>
                <w:rFonts w:hint="eastAsia" w:ascii="仿宋_GB2312" w:hAnsi="仿宋_GB2312" w:eastAsia="仿宋_GB2312" w:cs="仿宋_GB2312"/>
                <w:spacing w:val="-2"/>
                <w:sz w:val="32"/>
                <w:szCs w:val="32"/>
                <w:lang w:eastAsia="zh-CN"/>
              </w:rPr>
              <w:t>福州理工学院毕业生就业指导中心</w:t>
            </w:r>
            <w:r>
              <w:rPr>
                <w:rFonts w:hint="eastAsia" w:ascii="仿宋_GB2312" w:hAnsi="仿宋_GB2312" w:eastAsia="仿宋_GB2312" w:cs="仿宋_GB2312"/>
                <w:kern w:val="0"/>
                <w:sz w:val="32"/>
                <w:szCs w:val="32"/>
                <w:lang w:bidi="ar"/>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日印发 </w:t>
            </w:r>
          </w:p>
        </w:tc>
      </w:tr>
    </w:tbl>
    <w:p w14:paraId="46924426">
      <w:pPr>
        <w:keepNext w:val="0"/>
        <w:keepLines w:val="0"/>
        <w:pageBreakBefore w:val="0"/>
        <w:widowControl w:val="0"/>
        <w:tabs>
          <w:tab w:val="left" w:pos="1134"/>
        </w:tabs>
        <w:kinsoku/>
        <w:wordWrap/>
        <w:overflowPunct/>
        <w:topLinePunct w:val="0"/>
        <w:autoSpaceDE/>
        <w:autoSpaceDN/>
        <w:bidi w:val="0"/>
        <w:adjustRightInd/>
        <w:snapToGrid/>
        <w:spacing w:line="20" w:lineRule="atLeast"/>
        <w:ind w:firstLine="5760" w:firstLineChars="1800"/>
        <w:jc w:val="left"/>
        <w:textAlignment w:val="auto"/>
        <w:rPr>
          <w:rFonts w:hint="default" w:ascii="仿宋_GB2312" w:hAnsi="仿宋_GB2312" w:eastAsia="仿宋_GB2312" w:cs="仿宋_GB2312"/>
          <w:sz w:val="32"/>
          <w:szCs w:val="32"/>
          <w:lang w:val="en-US" w:eastAsia="zh-CN"/>
        </w:rPr>
      </w:pPr>
    </w:p>
    <w:sectPr>
      <w:footerReference r:id="rId3" w:type="default"/>
      <w:pgSz w:w="11906" w:h="16838"/>
      <w:pgMar w:top="1587" w:right="1559" w:bottom="1587" w:left="1559"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230A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4E5031">
                          <w:pPr>
                            <w:pStyle w:val="5"/>
                            <w:rPr>
                              <w:rFonts w:hint="eastAsia" w:asciiTheme="minorEastAsia" w:hAnsiTheme="minorEastAsia" w:eastAsiaTheme="minorEastAsia" w:cstheme="minorEastAsia"/>
                              <w:sz w:val="28"/>
                              <w:szCs w:val="28"/>
                            </w:rPr>
                          </w:pPr>
                          <w: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94E5031">
                    <w:pPr>
                      <w:pStyle w:val="5"/>
                      <w:rPr>
                        <w:rFonts w:hint="eastAsia" w:asciiTheme="minorEastAsia" w:hAnsiTheme="minorEastAsia" w:eastAsiaTheme="minorEastAsia" w:cstheme="minorEastAsia"/>
                        <w:sz w:val="28"/>
                        <w:szCs w:val="28"/>
                      </w:rPr>
                    </w:pPr>
                    <w: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FjOTM2MDU0Yjg3YjdlYTZiYzdmNzg1NDlmODJkYjIifQ=="/>
  </w:docVars>
  <w:rsids>
    <w:rsidRoot w:val="00DB276D"/>
    <w:rsid w:val="000545BD"/>
    <w:rsid w:val="00073F7F"/>
    <w:rsid w:val="000A1307"/>
    <w:rsid w:val="001E5662"/>
    <w:rsid w:val="002238C2"/>
    <w:rsid w:val="00253CAA"/>
    <w:rsid w:val="00265396"/>
    <w:rsid w:val="00283EAF"/>
    <w:rsid w:val="00291447"/>
    <w:rsid w:val="00380FB7"/>
    <w:rsid w:val="003B3F00"/>
    <w:rsid w:val="00444956"/>
    <w:rsid w:val="00475A14"/>
    <w:rsid w:val="004F10A7"/>
    <w:rsid w:val="005B5291"/>
    <w:rsid w:val="005C3418"/>
    <w:rsid w:val="00651ADD"/>
    <w:rsid w:val="00652959"/>
    <w:rsid w:val="0066688F"/>
    <w:rsid w:val="007D2E94"/>
    <w:rsid w:val="007D78A9"/>
    <w:rsid w:val="00820BE8"/>
    <w:rsid w:val="008729A1"/>
    <w:rsid w:val="008903D0"/>
    <w:rsid w:val="008921BD"/>
    <w:rsid w:val="008E46BE"/>
    <w:rsid w:val="00930F17"/>
    <w:rsid w:val="009508C9"/>
    <w:rsid w:val="00956F3D"/>
    <w:rsid w:val="009612F0"/>
    <w:rsid w:val="009650E3"/>
    <w:rsid w:val="00A13660"/>
    <w:rsid w:val="00A7153A"/>
    <w:rsid w:val="00A81FA2"/>
    <w:rsid w:val="00AC6413"/>
    <w:rsid w:val="00B11FC6"/>
    <w:rsid w:val="00C25F5C"/>
    <w:rsid w:val="00CF0015"/>
    <w:rsid w:val="00D21993"/>
    <w:rsid w:val="00DB276D"/>
    <w:rsid w:val="00DC43A7"/>
    <w:rsid w:val="00DC5FC2"/>
    <w:rsid w:val="00DE1192"/>
    <w:rsid w:val="00DE3C47"/>
    <w:rsid w:val="00E60055"/>
    <w:rsid w:val="00E72160"/>
    <w:rsid w:val="05584CDF"/>
    <w:rsid w:val="07123C0C"/>
    <w:rsid w:val="07157AB0"/>
    <w:rsid w:val="07177C01"/>
    <w:rsid w:val="0ABB08A3"/>
    <w:rsid w:val="0B3577FC"/>
    <w:rsid w:val="0B416FFB"/>
    <w:rsid w:val="0C38079B"/>
    <w:rsid w:val="1A712E46"/>
    <w:rsid w:val="23161B0E"/>
    <w:rsid w:val="24032071"/>
    <w:rsid w:val="27B221CB"/>
    <w:rsid w:val="29A05EB5"/>
    <w:rsid w:val="2DEC2B2E"/>
    <w:rsid w:val="30A341B7"/>
    <w:rsid w:val="31CA1248"/>
    <w:rsid w:val="332977AF"/>
    <w:rsid w:val="34A4264F"/>
    <w:rsid w:val="352B46F4"/>
    <w:rsid w:val="36E92171"/>
    <w:rsid w:val="3E7E5894"/>
    <w:rsid w:val="4050500F"/>
    <w:rsid w:val="41FA23F0"/>
    <w:rsid w:val="4225181C"/>
    <w:rsid w:val="45344EFF"/>
    <w:rsid w:val="46A22E60"/>
    <w:rsid w:val="52A01914"/>
    <w:rsid w:val="53FA7A93"/>
    <w:rsid w:val="575E22AF"/>
    <w:rsid w:val="582B454D"/>
    <w:rsid w:val="5EE13E8C"/>
    <w:rsid w:val="679C39BE"/>
    <w:rsid w:val="703C6CFF"/>
    <w:rsid w:val="71792927"/>
    <w:rsid w:val="76DC1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99"/>
    <w:pPr>
      <w:jc w:val="left"/>
    </w:pPr>
    <w:rPr>
      <w:rFonts w:ascii="Calibri" w:hAnsi="Calibri" w:eastAsia="宋体" w:cs="Calibri"/>
      <w:szCs w:val="21"/>
    </w:rPr>
  </w:style>
  <w:style w:type="paragraph" w:styleId="4">
    <w:name w:val="Body Text"/>
    <w:basedOn w:val="1"/>
    <w:autoRedefine/>
    <w:qFormat/>
    <w:uiPriority w:val="0"/>
    <w:pPr>
      <w:spacing w:after="120"/>
    </w:pPr>
  </w:style>
  <w:style w:type="paragraph" w:styleId="5">
    <w:name w:val="footer"/>
    <w:basedOn w:val="1"/>
    <w:link w:val="19"/>
    <w:autoRedefine/>
    <w:unhideWhenUsed/>
    <w:qFormat/>
    <w:uiPriority w:val="99"/>
    <w:pPr>
      <w:tabs>
        <w:tab w:val="center" w:pos="4153"/>
        <w:tab w:val="right" w:pos="8306"/>
      </w:tabs>
      <w:snapToGrid w:val="0"/>
      <w:jc w:val="left"/>
    </w:pPr>
    <w:rPr>
      <w:sz w:val="18"/>
      <w:szCs w:val="18"/>
    </w:rPr>
  </w:style>
  <w:style w:type="paragraph" w:styleId="6">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8">
    <w:name w:val="Body Text First Indent"/>
    <w:basedOn w:val="4"/>
    <w:autoRedefine/>
    <w:qFormat/>
    <w:uiPriority w:val="0"/>
    <w:pPr>
      <w:ind w:firstLine="420" w:firstLineChars="100"/>
    </w:pPr>
    <w:rPr>
      <w:rFonts w:ascii="Calibri" w:hAnsi="Calibri"/>
      <w:kern w:val="0"/>
      <w:sz w:val="20"/>
    </w:rPr>
  </w:style>
  <w:style w:type="character" w:styleId="11">
    <w:name w:val="Strong"/>
    <w:basedOn w:val="10"/>
    <w:autoRedefine/>
    <w:qFormat/>
    <w:uiPriority w:val="22"/>
    <w:rPr>
      <w:b/>
      <w:bCs/>
    </w:rPr>
  </w:style>
  <w:style w:type="character" w:styleId="12">
    <w:name w:val="FollowedHyperlink"/>
    <w:basedOn w:val="10"/>
    <w:semiHidden/>
    <w:unhideWhenUsed/>
    <w:uiPriority w:val="99"/>
    <w:rPr>
      <w:color w:val="337AB7"/>
      <w:u w:val="none"/>
    </w:rPr>
  </w:style>
  <w:style w:type="character" w:styleId="13">
    <w:name w:val="HTML Definition"/>
    <w:basedOn w:val="10"/>
    <w:semiHidden/>
    <w:unhideWhenUsed/>
    <w:uiPriority w:val="99"/>
    <w:rPr>
      <w:i/>
      <w:iCs/>
    </w:rPr>
  </w:style>
  <w:style w:type="character" w:styleId="14">
    <w:name w:val="Hyperlink"/>
    <w:basedOn w:val="10"/>
    <w:unhideWhenUsed/>
    <w:qFormat/>
    <w:uiPriority w:val="99"/>
    <w:rPr>
      <w:color w:val="0563C1" w:themeColor="hyperlink"/>
      <w:u w:val="single"/>
      <w14:textFill>
        <w14:solidFill>
          <w14:schemeClr w14:val="hlink"/>
        </w14:solidFill>
      </w14:textFill>
    </w:rPr>
  </w:style>
  <w:style w:type="character" w:styleId="15">
    <w:name w:val="HTML Code"/>
    <w:basedOn w:val="10"/>
    <w:semiHidden/>
    <w:unhideWhenUsed/>
    <w:uiPriority w:val="99"/>
    <w:rPr>
      <w:rFonts w:ascii="Consolas" w:hAnsi="Consolas" w:eastAsia="Consolas" w:cs="Consolas"/>
      <w:color w:val="C7254E"/>
      <w:sz w:val="21"/>
      <w:szCs w:val="21"/>
      <w:shd w:val="clear" w:fill="F9F2F4"/>
    </w:rPr>
  </w:style>
  <w:style w:type="character" w:styleId="16">
    <w:name w:val="HTML Keyboard"/>
    <w:basedOn w:val="10"/>
    <w:semiHidden/>
    <w:unhideWhenUsed/>
    <w:uiPriority w:val="99"/>
    <w:rPr>
      <w:rFonts w:hint="default" w:ascii="Consolas" w:hAnsi="Consolas" w:eastAsia="Consolas" w:cs="Consolas"/>
      <w:color w:val="FFFFFF"/>
      <w:sz w:val="21"/>
      <w:szCs w:val="21"/>
      <w:shd w:val="clear" w:fill="333333"/>
    </w:rPr>
  </w:style>
  <w:style w:type="character" w:styleId="17">
    <w:name w:val="HTML Sample"/>
    <w:basedOn w:val="10"/>
    <w:semiHidden/>
    <w:unhideWhenUsed/>
    <w:uiPriority w:val="99"/>
    <w:rPr>
      <w:rFonts w:hint="default" w:ascii="Consolas" w:hAnsi="Consolas" w:eastAsia="Consolas" w:cs="Consolas"/>
      <w:sz w:val="21"/>
      <w:szCs w:val="21"/>
    </w:rPr>
  </w:style>
  <w:style w:type="character" w:customStyle="1" w:styleId="18">
    <w:name w:val="页眉 Char"/>
    <w:basedOn w:val="10"/>
    <w:link w:val="6"/>
    <w:autoRedefine/>
    <w:qFormat/>
    <w:uiPriority w:val="99"/>
    <w:rPr>
      <w:sz w:val="18"/>
      <w:szCs w:val="18"/>
    </w:rPr>
  </w:style>
  <w:style w:type="character" w:customStyle="1" w:styleId="19">
    <w:name w:val="页脚 Char"/>
    <w:basedOn w:val="10"/>
    <w:link w:val="5"/>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2096</Words>
  <Characters>2183</Characters>
  <Lines>16</Lines>
  <Paragraphs>4</Paragraphs>
  <TotalTime>11</TotalTime>
  <ScaleCrop>false</ScaleCrop>
  <LinksUpToDate>false</LinksUpToDate>
  <CharactersWithSpaces>2370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2023-12-19T13:40:00Z</dcterms:created>
  <dc:creator>lin</dc:creator>
  <cp:lastModifiedBy>津津阙</cp:lastModifiedBy>
  <cp:lastPrinted>2024-07-23T06:57:00Z</cp:lastPrinted>
  <dcterms:modified xsi:type="dcterms:W3CDTF">2025-04-03T03:12:34Z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37EE8D6641D145E5B7FA973A8F30BCF8_13</vt:lpwstr>
  </property>
  <property fmtid="{D5CDD505-2E9C-101B-9397-08002B2CF9AE}" pid="4" name="KSOTemplateDocerSaveRecord">
    <vt:lpwstr>eyJoZGlkIjoiZWFjOTM2MDU0Yjg3YjdlYTZiYzdmNzg1NDlmODJkYjIiLCJ1c2VySWQiOiI0NTkwNDQ2MjEifQ==</vt:lpwstr>
  </property>
</Properties>
</file>